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4BD" w:rsidRPr="00BA4B1A" w:rsidRDefault="00945739" w:rsidP="00BA4B1A">
      <w:pPr>
        <w:pStyle w:val="a6"/>
        <w:wordWrap/>
        <w:jc w:val="center"/>
        <w:rPr>
          <w:rFonts w:asciiTheme="minorEastAsia" w:eastAsiaTheme="minorEastAsia" w:hAnsiTheme="minorEastAsia"/>
          <w:color w:val="auto"/>
        </w:rPr>
      </w:pPr>
      <w:bookmarkStart w:id="0" w:name="_GoBack"/>
      <w:bookmarkEnd w:id="0"/>
      <w:proofErr w:type="spellStart"/>
      <w:r w:rsidRPr="00BA4B1A">
        <w:rPr>
          <w:rFonts w:asciiTheme="minorEastAsia" w:eastAsiaTheme="minorEastAsia" w:hAnsiTheme="minorEastAsia"/>
          <w:b/>
          <w:color w:val="auto"/>
          <w:sz w:val="28"/>
          <w:szCs w:val="28"/>
        </w:rPr>
        <w:t>Notice</w:t>
      </w:r>
      <w:proofErr w:type="spellEnd"/>
      <w:r w:rsidRPr="00BA4B1A">
        <w:rPr>
          <w:rFonts w:asciiTheme="minorEastAsia" w:eastAsiaTheme="minorEastAsia" w:hAnsiTheme="minorEastAsia"/>
          <w:b/>
          <w:color w:val="auto"/>
          <w:sz w:val="28"/>
          <w:szCs w:val="28"/>
        </w:rPr>
        <w:t xml:space="preserve"> </w:t>
      </w:r>
      <w:proofErr w:type="spellStart"/>
      <w:r w:rsidRPr="00BA4B1A">
        <w:rPr>
          <w:rFonts w:asciiTheme="minorEastAsia" w:eastAsiaTheme="minorEastAsia" w:hAnsiTheme="minorEastAsia"/>
          <w:b/>
          <w:color w:val="auto"/>
          <w:sz w:val="28"/>
          <w:szCs w:val="28"/>
        </w:rPr>
        <w:t>on</w:t>
      </w:r>
      <w:proofErr w:type="spellEnd"/>
      <w:r w:rsidRPr="00BA4B1A">
        <w:rPr>
          <w:rFonts w:asciiTheme="minorEastAsia" w:eastAsiaTheme="minorEastAsia" w:hAnsiTheme="minorEastAsia"/>
          <w:b/>
          <w:color w:val="auto"/>
          <w:sz w:val="28"/>
          <w:szCs w:val="28"/>
        </w:rPr>
        <w:t xml:space="preserve"> </w:t>
      </w:r>
      <w:proofErr w:type="spellStart"/>
      <w:r w:rsidRPr="00BA4B1A">
        <w:rPr>
          <w:rFonts w:asciiTheme="minorEastAsia" w:eastAsiaTheme="minorEastAsia" w:hAnsiTheme="minorEastAsia"/>
          <w:b/>
          <w:color w:val="auto"/>
          <w:sz w:val="28"/>
          <w:szCs w:val="28"/>
        </w:rPr>
        <w:t>Authorized</w:t>
      </w:r>
      <w:proofErr w:type="spellEnd"/>
      <w:r w:rsidRPr="00BA4B1A">
        <w:rPr>
          <w:rFonts w:asciiTheme="minorEastAsia" w:eastAsiaTheme="minorEastAsia" w:hAnsiTheme="minorEastAsia"/>
          <w:b/>
          <w:color w:val="auto"/>
          <w:sz w:val="28"/>
          <w:szCs w:val="28"/>
        </w:rPr>
        <w:t xml:space="preserve"> </w:t>
      </w:r>
      <w:proofErr w:type="spellStart"/>
      <w:r w:rsidRPr="00BA4B1A">
        <w:rPr>
          <w:rFonts w:asciiTheme="minorEastAsia" w:eastAsiaTheme="minorEastAsia" w:hAnsiTheme="minorEastAsia"/>
          <w:b/>
          <w:color w:val="auto"/>
          <w:sz w:val="28"/>
          <w:szCs w:val="28"/>
        </w:rPr>
        <w:t>Absence</w:t>
      </w:r>
      <w:proofErr w:type="spellEnd"/>
      <w:r w:rsidRPr="00BA4B1A">
        <w:rPr>
          <w:rFonts w:asciiTheme="minorEastAsia" w:eastAsiaTheme="minorEastAsia" w:hAnsiTheme="minorEastAsia"/>
          <w:b/>
          <w:color w:val="auto"/>
          <w:sz w:val="28"/>
          <w:szCs w:val="28"/>
        </w:rPr>
        <w:t xml:space="preserve"> </w:t>
      </w:r>
      <w:proofErr w:type="spellStart"/>
      <w:r w:rsidRPr="00BA4B1A">
        <w:rPr>
          <w:rFonts w:asciiTheme="minorEastAsia" w:eastAsiaTheme="minorEastAsia" w:hAnsiTheme="minorEastAsia"/>
          <w:b/>
          <w:color w:val="auto"/>
          <w:sz w:val="28"/>
          <w:szCs w:val="28"/>
        </w:rPr>
        <w:t>for</w:t>
      </w:r>
      <w:proofErr w:type="spellEnd"/>
      <w:r w:rsidRPr="00BA4B1A">
        <w:rPr>
          <w:rFonts w:asciiTheme="minorEastAsia" w:eastAsiaTheme="minorEastAsia" w:hAnsiTheme="minorEastAsia"/>
          <w:b/>
          <w:color w:val="auto"/>
          <w:sz w:val="28"/>
          <w:szCs w:val="28"/>
        </w:rPr>
        <w:t xml:space="preserve"> </w:t>
      </w:r>
      <w:proofErr w:type="spellStart"/>
      <w:r w:rsidRPr="00BA4B1A">
        <w:rPr>
          <w:rFonts w:asciiTheme="minorEastAsia" w:eastAsiaTheme="minorEastAsia" w:hAnsiTheme="minorEastAsia"/>
          <w:b/>
          <w:color w:val="auto"/>
          <w:sz w:val="28"/>
          <w:szCs w:val="28"/>
        </w:rPr>
        <w:t>Offline</w:t>
      </w:r>
      <w:proofErr w:type="spellEnd"/>
      <w:r w:rsidRPr="00BA4B1A">
        <w:rPr>
          <w:rFonts w:asciiTheme="minorEastAsia" w:eastAsiaTheme="minorEastAsia" w:hAnsiTheme="minorEastAsia"/>
          <w:b/>
          <w:color w:val="auto"/>
          <w:sz w:val="28"/>
          <w:szCs w:val="28"/>
        </w:rPr>
        <w:t xml:space="preserve"> </w:t>
      </w:r>
      <w:proofErr w:type="spellStart"/>
      <w:r w:rsidRPr="00BA4B1A">
        <w:rPr>
          <w:rFonts w:asciiTheme="minorEastAsia" w:eastAsiaTheme="minorEastAsia" w:hAnsiTheme="minorEastAsia"/>
          <w:b/>
          <w:color w:val="auto"/>
          <w:sz w:val="28"/>
          <w:szCs w:val="28"/>
        </w:rPr>
        <w:t>Final</w:t>
      </w:r>
      <w:proofErr w:type="spellEnd"/>
      <w:r w:rsidRPr="00BA4B1A">
        <w:rPr>
          <w:rFonts w:asciiTheme="minorEastAsia" w:eastAsiaTheme="minorEastAsia" w:hAnsiTheme="minorEastAsia"/>
          <w:b/>
          <w:color w:val="auto"/>
          <w:sz w:val="28"/>
          <w:szCs w:val="28"/>
        </w:rPr>
        <w:t xml:space="preserve"> </w:t>
      </w:r>
      <w:proofErr w:type="spellStart"/>
      <w:r w:rsidRPr="00BA4B1A">
        <w:rPr>
          <w:rFonts w:asciiTheme="minorEastAsia" w:eastAsiaTheme="minorEastAsia" w:hAnsiTheme="minorEastAsia"/>
          <w:b/>
          <w:color w:val="auto"/>
          <w:sz w:val="28"/>
          <w:szCs w:val="28"/>
        </w:rPr>
        <w:t>Exams</w:t>
      </w:r>
      <w:proofErr w:type="spellEnd"/>
      <w:r w:rsidR="00BA4B1A" w:rsidRPr="00BA4B1A">
        <w:rPr>
          <w:rFonts w:asciiTheme="minorEastAsia" w:eastAsiaTheme="minorEastAsia" w:hAnsiTheme="minorEastAsia"/>
          <w:b/>
          <w:color w:val="auto"/>
          <w:sz w:val="28"/>
          <w:szCs w:val="28"/>
        </w:rPr>
        <w:br/>
      </w:r>
      <w:r w:rsidR="00BA4B1A" w:rsidRPr="00BA4B1A">
        <w:rPr>
          <w:rFonts w:asciiTheme="minorEastAsia" w:eastAsiaTheme="minorEastAsia" w:hAnsiTheme="minorEastAsia" w:hint="eastAsia"/>
          <w:b/>
          <w:color w:val="auto"/>
          <w:sz w:val="28"/>
          <w:szCs w:val="28"/>
        </w:rPr>
        <w:t>(</w:t>
      </w:r>
      <w:r w:rsidR="00BA4B1A" w:rsidRPr="00BA4B1A">
        <w:rPr>
          <w:rFonts w:asciiTheme="minorEastAsia" w:eastAsiaTheme="minorEastAsia" w:hAnsiTheme="minorEastAsia" w:hint="eastAsia"/>
          <w:b/>
          <w:bCs/>
          <w:color w:val="auto"/>
          <w:sz w:val="28"/>
          <w:szCs w:val="28"/>
        </w:rPr>
        <w:t>기말시험 응시 불가 사유의 인정)</w:t>
      </w:r>
    </w:p>
    <w:p w:rsidR="00BE34BD" w:rsidRPr="00BA4B1A" w:rsidRDefault="00945739" w:rsidP="00BA4B1A">
      <w:pPr>
        <w:pStyle w:val="a7"/>
        <w:numPr>
          <w:ilvl w:val="0"/>
          <w:numId w:val="2"/>
        </w:numPr>
        <w:spacing w:before="240" w:after="240"/>
        <w:ind w:leftChars="0"/>
        <w:jc w:val="both"/>
        <w:rPr>
          <w:rFonts w:asciiTheme="minorEastAsia" w:hAnsiTheme="minorEastAsia"/>
          <w:lang w:val="en-US"/>
        </w:rPr>
      </w:pPr>
      <w:proofErr w:type="spellStart"/>
      <w:r w:rsidRPr="00BA4B1A">
        <w:rPr>
          <w:rFonts w:asciiTheme="minorEastAsia" w:hAnsiTheme="minorEastAsia"/>
          <w:lang w:val="en-US"/>
        </w:rPr>
        <w:t>Acceptable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Reasons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for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Exemption</w:t>
      </w:r>
      <w:proofErr w:type="spellEnd"/>
      <w:r w:rsidR="00BA4B1A">
        <w:rPr>
          <w:rFonts w:asciiTheme="minorEastAsia" w:hAnsiTheme="minorEastAsia" w:hint="eastAsia"/>
          <w:lang w:val="en-US"/>
        </w:rPr>
        <w:t xml:space="preserve"> (</w:t>
      </w:r>
      <w:proofErr w:type="spellStart"/>
      <w:r w:rsidR="00BA4B1A">
        <w:rPr>
          <w:rFonts w:asciiTheme="minorEastAsia" w:hAnsiTheme="minorEastAsia" w:hint="eastAsia"/>
          <w:lang w:val="en-US"/>
        </w:rPr>
        <w:t>인정가능</w:t>
      </w:r>
      <w:proofErr w:type="spellEnd"/>
      <w:r w:rsidR="00BA4B1A">
        <w:rPr>
          <w:rFonts w:asciiTheme="minorEastAsia" w:hAnsiTheme="minorEastAsia" w:hint="eastAsia"/>
          <w:lang w:val="en-US"/>
        </w:rPr>
        <w:t xml:space="preserve"> 사유</w:t>
      </w:r>
      <w:proofErr w:type="gramStart"/>
      <w:r w:rsidR="00BA4B1A">
        <w:rPr>
          <w:rFonts w:asciiTheme="minorEastAsia" w:hAnsiTheme="minorEastAsia" w:hint="eastAsia"/>
          <w:lang w:val="en-US"/>
        </w:rPr>
        <w:t xml:space="preserve">) </w:t>
      </w:r>
      <w:r w:rsidRPr="00BA4B1A">
        <w:rPr>
          <w:rFonts w:asciiTheme="minorEastAsia" w:hAnsiTheme="minorEastAsia"/>
          <w:lang w:val="en-US"/>
        </w:rPr>
        <w:t>:</w:t>
      </w:r>
      <w:proofErr w:type="gramEnd"/>
      <w:r w:rsidRPr="00BA4B1A">
        <w:rPr>
          <w:rFonts w:asciiTheme="minorEastAsia" w:hAnsiTheme="minorEastAsia"/>
          <w:lang w:val="en-US"/>
        </w:rPr>
        <w:t xml:space="preserve"> All </w:t>
      </w:r>
      <w:proofErr w:type="spellStart"/>
      <w:r w:rsidRPr="00BA4B1A">
        <w:rPr>
          <w:rFonts w:asciiTheme="minorEastAsia" w:hAnsiTheme="minorEastAsia"/>
          <w:lang w:val="en-US"/>
        </w:rPr>
        <w:t>students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are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required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to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come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to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campus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for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their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final-term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exams</w:t>
      </w:r>
      <w:proofErr w:type="spellEnd"/>
      <w:r w:rsidRPr="00BA4B1A">
        <w:rPr>
          <w:rFonts w:asciiTheme="minorEastAsia" w:hAnsiTheme="minorEastAsia"/>
          <w:lang w:val="en-US"/>
        </w:rPr>
        <w:t xml:space="preserve">, </w:t>
      </w:r>
      <w:proofErr w:type="spellStart"/>
      <w:r w:rsidRPr="00BA4B1A">
        <w:rPr>
          <w:rFonts w:asciiTheme="minorEastAsia" w:hAnsiTheme="minorEastAsia"/>
          <w:lang w:val="en-US"/>
        </w:rPr>
        <w:t>except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for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the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following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cases</w:t>
      </w:r>
      <w:proofErr w:type="spellEnd"/>
      <w:r w:rsidRPr="00BA4B1A">
        <w:rPr>
          <w:rFonts w:asciiTheme="minorEastAsia" w:hAnsiTheme="minorEastAsia"/>
          <w:lang w:val="en-US"/>
        </w:rPr>
        <w:t xml:space="preserve">. The </w:t>
      </w:r>
      <w:proofErr w:type="spellStart"/>
      <w:r w:rsidRPr="00BA4B1A">
        <w:rPr>
          <w:rFonts w:asciiTheme="minorEastAsia" w:hAnsiTheme="minorEastAsia"/>
          <w:lang w:val="en-US"/>
        </w:rPr>
        <w:t>student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must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file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an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exemption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request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for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offline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exams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in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accordance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with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the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designated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procedure</w:t>
      </w:r>
      <w:proofErr w:type="spellEnd"/>
      <w:r w:rsidRPr="00BA4B1A">
        <w:rPr>
          <w:rFonts w:asciiTheme="minorEastAsia" w:hAnsiTheme="minorEastAsia"/>
          <w:lang w:val="en-US"/>
        </w:rPr>
        <w:t xml:space="preserve">. </w:t>
      </w:r>
    </w:p>
    <w:tbl>
      <w:tblPr>
        <w:tblStyle w:val="a5"/>
        <w:tblW w:w="9355" w:type="dxa"/>
        <w:tblInd w:w="26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260"/>
        <w:gridCol w:w="3544"/>
        <w:gridCol w:w="2551"/>
      </w:tblGrid>
      <w:tr w:rsidR="00BA4B1A" w:rsidRPr="00BA4B1A" w:rsidTr="00BA4B1A">
        <w:trPr>
          <w:trHeight w:val="510"/>
        </w:trPr>
        <w:tc>
          <w:tcPr>
            <w:tcW w:w="3260" w:type="dxa"/>
            <w:tcBorders>
              <w:top w:val="single" w:sz="14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0" w:type="dxa"/>
              <w:left w:w="100" w:type="dxa"/>
              <w:bottom w:w="20" w:type="dxa"/>
              <w:right w:w="100" w:type="dxa"/>
            </w:tcMar>
            <w:vAlign w:val="center"/>
          </w:tcPr>
          <w:p w:rsidR="00BE34BD" w:rsidRPr="00BA4B1A" w:rsidRDefault="00945739">
            <w:pPr>
              <w:spacing w:before="240" w:after="240"/>
              <w:ind w:left="960" w:hanging="480"/>
              <w:jc w:val="center"/>
              <w:rPr>
                <w:rFonts w:asciiTheme="minorEastAsia" w:hAnsiTheme="minorEastAsia"/>
                <w:b/>
                <w:sz w:val="23"/>
                <w:szCs w:val="23"/>
              </w:rPr>
            </w:pPr>
            <w:proofErr w:type="spellStart"/>
            <w:r w:rsidRPr="00BA4B1A">
              <w:rPr>
                <w:rFonts w:asciiTheme="minorEastAsia" w:hAnsiTheme="minorEastAsia"/>
                <w:b/>
              </w:rPr>
              <w:t>Acceptable</w:t>
            </w:r>
            <w:proofErr w:type="spellEnd"/>
            <w:r w:rsidRPr="00BA4B1A">
              <w:rPr>
                <w:rFonts w:asciiTheme="minorEastAsia" w:hAnsiTheme="minorEastAsia"/>
                <w:b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b/>
              </w:rPr>
              <w:t>Reasons</w:t>
            </w:r>
            <w:proofErr w:type="spellEnd"/>
          </w:p>
        </w:tc>
        <w:tc>
          <w:tcPr>
            <w:tcW w:w="6095" w:type="dxa"/>
            <w:gridSpan w:val="2"/>
            <w:tcBorders>
              <w:top w:val="single" w:sz="14" w:space="0" w:color="000000"/>
              <w:left w:val="single" w:sz="2" w:space="0" w:color="000000"/>
              <w:bottom w:val="single" w:sz="2" w:space="0" w:color="000000"/>
              <w:right w:val="single" w:sz="14" w:space="0" w:color="000000"/>
            </w:tcBorders>
            <w:shd w:val="clear" w:color="auto" w:fill="E5E5E5"/>
            <w:tcMar>
              <w:top w:w="20" w:type="dxa"/>
              <w:left w:w="100" w:type="dxa"/>
              <w:bottom w:w="20" w:type="dxa"/>
              <w:right w:w="100" w:type="dxa"/>
            </w:tcMar>
            <w:vAlign w:val="center"/>
          </w:tcPr>
          <w:p w:rsidR="00BE34BD" w:rsidRPr="00BA4B1A" w:rsidRDefault="00945739">
            <w:pPr>
              <w:spacing w:before="240" w:after="240"/>
              <w:ind w:left="960" w:hanging="480"/>
              <w:jc w:val="center"/>
              <w:rPr>
                <w:rFonts w:asciiTheme="minorEastAsia" w:hAnsiTheme="minorEastAsia"/>
                <w:b/>
                <w:sz w:val="23"/>
                <w:szCs w:val="23"/>
              </w:rPr>
            </w:pPr>
            <w:proofErr w:type="spellStart"/>
            <w:r w:rsidRPr="00BA4B1A">
              <w:rPr>
                <w:rFonts w:asciiTheme="minorEastAsia" w:hAnsiTheme="minorEastAsia"/>
                <w:b/>
              </w:rPr>
              <w:t>Supporting</w:t>
            </w:r>
            <w:proofErr w:type="spellEnd"/>
            <w:r w:rsidRPr="00BA4B1A">
              <w:rPr>
                <w:rFonts w:asciiTheme="minorEastAsia" w:hAnsiTheme="minorEastAsia"/>
                <w:b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b/>
              </w:rPr>
              <w:t>Evidence</w:t>
            </w:r>
            <w:proofErr w:type="spellEnd"/>
          </w:p>
        </w:tc>
      </w:tr>
      <w:tr w:rsidR="00BA4B1A" w:rsidRPr="00685AF4" w:rsidTr="00BA4B1A">
        <w:trPr>
          <w:trHeight w:val="1740"/>
        </w:trPr>
        <w:tc>
          <w:tcPr>
            <w:tcW w:w="3260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100" w:type="dxa"/>
            </w:tcMar>
            <w:vAlign w:val="center"/>
          </w:tcPr>
          <w:p w:rsidR="00BE34BD" w:rsidRPr="00BA4B1A" w:rsidRDefault="00945739">
            <w:pPr>
              <w:numPr>
                <w:ilvl w:val="0"/>
                <w:numId w:val="1"/>
              </w:numPr>
              <w:spacing w:before="240" w:after="240"/>
              <w:rPr>
                <w:rFonts w:asciiTheme="minorEastAsia" w:hAnsiTheme="minorEastAsia"/>
                <w:sz w:val="23"/>
                <w:szCs w:val="23"/>
                <w:lang w:val="en-US"/>
              </w:rPr>
            </w:pPr>
            <w:proofErr w:type="spellStart"/>
            <w:r w:rsidRPr="00BA4B1A">
              <w:rPr>
                <w:rFonts w:asciiTheme="minorEastAsia" w:hAnsiTheme="minorEastAsia"/>
                <w:lang w:val="en-US"/>
              </w:rPr>
              <w:t>Students</w:t>
            </w:r>
            <w:proofErr w:type="spellEnd"/>
            <w:r w:rsidRPr="00BA4B1A">
              <w:rPr>
                <w:rFonts w:asciiTheme="minorEastAsia" w:hAnsiTheme="minorEastAsia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lang w:val="en-US"/>
              </w:rPr>
              <w:t>who</w:t>
            </w:r>
            <w:proofErr w:type="spellEnd"/>
            <w:r w:rsidRPr="00BA4B1A">
              <w:rPr>
                <w:rFonts w:asciiTheme="minorEastAsia" w:hAnsiTheme="minorEastAsia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lang w:val="en-US"/>
              </w:rPr>
              <w:t>are</w:t>
            </w:r>
            <w:proofErr w:type="spellEnd"/>
            <w:r w:rsidRPr="00BA4B1A">
              <w:rPr>
                <w:rFonts w:asciiTheme="minorEastAsia" w:hAnsiTheme="minorEastAsia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lang w:val="en-US"/>
              </w:rPr>
              <w:t>currently</w:t>
            </w:r>
            <w:proofErr w:type="spellEnd"/>
            <w:r w:rsidRPr="00BA4B1A">
              <w:rPr>
                <w:rFonts w:asciiTheme="minorEastAsia" w:hAnsiTheme="minorEastAsia"/>
                <w:lang w:val="en-US"/>
              </w:rPr>
              <w:t xml:space="preserve"> (</w:t>
            </w:r>
            <w:proofErr w:type="spellStart"/>
            <w:r w:rsidRPr="00BA4B1A">
              <w:rPr>
                <w:rFonts w:asciiTheme="minorEastAsia" w:hAnsiTheme="minorEastAsia"/>
                <w:lang w:val="en-US"/>
              </w:rPr>
              <w:t>as</w:t>
            </w:r>
            <w:proofErr w:type="spellEnd"/>
            <w:r w:rsidRPr="00BA4B1A">
              <w:rPr>
                <w:rFonts w:asciiTheme="minorEastAsia" w:hAnsiTheme="minorEastAsia"/>
                <w:lang w:val="en-US"/>
              </w:rPr>
              <w:t xml:space="preserve"> of 2020.05.19) </w:t>
            </w:r>
            <w:proofErr w:type="spellStart"/>
            <w:r w:rsidRPr="00BA4B1A">
              <w:rPr>
                <w:rFonts w:asciiTheme="minorEastAsia" w:hAnsiTheme="minorEastAsia"/>
                <w:lang w:val="en-US"/>
              </w:rPr>
              <w:t>abroad</w:t>
            </w:r>
            <w:proofErr w:type="spellEnd"/>
            <w:r w:rsidRPr="00BA4B1A">
              <w:rPr>
                <w:rFonts w:asciiTheme="minorEastAsia" w:hAnsiTheme="minorEastAsia"/>
                <w:lang w:val="en-US"/>
              </w:rPr>
              <w:t xml:space="preserve"> and </w:t>
            </w:r>
            <w:proofErr w:type="spellStart"/>
            <w:r w:rsidRPr="00BA4B1A">
              <w:rPr>
                <w:rFonts w:asciiTheme="minorEastAsia" w:hAnsiTheme="minorEastAsia"/>
                <w:lang w:val="en-US"/>
              </w:rPr>
              <w:t>are</w:t>
            </w:r>
            <w:proofErr w:type="spellEnd"/>
            <w:r w:rsidRPr="00BA4B1A">
              <w:rPr>
                <w:rFonts w:asciiTheme="minorEastAsia" w:hAnsiTheme="minorEastAsia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lang w:val="en-US"/>
              </w:rPr>
              <w:t>unable</w:t>
            </w:r>
            <w:proofErr w:type="spellEnd"/>
            <w:r w:rsidRPr="00BA4B1A">
              <w:rPr>
                <w:rFonts w:asciiTheme="minorEastAsia" w:hAnsiTheme="minorEastAsia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lang w:val="en-US"/>
              </w:rPr>
              <w:t>to</w:t>
            </w:r>
            <w:proofErr w:type="spellEnd"/>
            <w:r w:rsidRPr="00BA4B1A">
              <w:rPr>
                <w:rFonts w:asciiTheme="minorEastAsia" w:hAnsiTheme="minorEastAsia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lang w:val="en-US"/>
              </w:rPr>
              <w:t>enter</w:t>
            </w:r>
            <w:proofErr w:type="spellEnd"/>
            <w:r w:rsidRPr="00BA4B1A">
              <w:rPr>
                <w:rFonts w:asciiTheme="minorEastAsia" w:hAnsiTheme="minorEastAsia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lang w:val="en-US"/>
              </w:rPr>
              <w:t>South</w:t>
            </w:r>
            <w:proofErr w:type="spellEnd"/>
            <w:r w:rsidRPr="00BA4B1A">
              <w:rPr>
                <w:rFonts w:asciiTheme="minorEastAsia" w:hAnsiTheme="minorEastAsia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lang w:val="en-US"/>
              </w:rPr>
              <w:t>Korea</w:t>
            </w:r>
            <w:proofErr w:type="spellEnd"/>
            <w:r w:rsidRPr="00BA4B1A">
              <w:rPr>
                <w:rFonts w:asciiTheme="minorEastAsia" w:hAnsiTheme="minorEastAsia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lang w:val="en-US"/>
              </w:rPr>
              <w:t>due</w:t>
            </w:r>
            <w:proofErr w:type="spellEnd"/>
            <w:r w:rsidRPr="00BA4B1A">
              <w:rPr>
                <w:rFonts w:asciiTheme="minorEastAsia" w:hAnsiTheme="minorEastAsia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lang w:val="en-US"/>
              </w:rPr>
              <w:t>to</w:t>
            </w:r>
            <w:proofErr w:type="spellEnd"/>
            <w:r w:rsidRPr="00BA4B1A">
              <w:rPr>
                <w:rFonts w:asciiTheme="minorEastAsia" w:hAnsiTheme="minorEastAsia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lang w:val="en-US"/>
              </w:rPr>
              <w:t>a</w:t>
            </w:r>
            <w:proofErr w:type="spellEnd"/>
            <w:r w:rsidRPr="00BA4B1A">
              <w:rPr>
                <w:rFonts w:asciiTheme="minorEastAsia" w:hAnsiTheme="minorEastAsia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lang w:val="en-US"/>
              </w:rPr>
              <w:t>shortage</w:t>
            </w:r>
            <w:proofErr w:type="spellEnd"/>
            <w:r w:rsidRPr="00BA4B1A">
              <w:rPr>
                <w:rFonts w:asciiTheme="minorEastAsia" w:hAnsiTheme="minorEastAsia"/>
                <w:lang w:val="en-US"/>
              </w:rPr>
              <w:t xml:space="preserve"> of </w:t>
            </w:r>
            <w:proofErr w:type="spellStart"/>
            <w:r w:rsidRPr="00BA4B1A">
              <w:rPr>
                <w:rFonts w:asciiTheme="minorEastAsia" w:hAnsiTheme="minorEastAsia"/>
                <w:lang w:val="en-US"/>
              </w:rPr>
              <w:t>flights</w:t>
            </w:r>
            <w:proofErr w:type="spellEnd"/>
            <w:r w:rsidRPr="00BA4B1A">
              <w:rPr>
                <w:rFonts w:asciiTheme="minorEastAsia" w:hAnsiTheme="minorEastAsia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lang w:val="en-US"/>
              </w:rPr>
              <w:t>or</w:t>
            </w:r>
            <w:proofErr w:type="spellEnd"/>
            <w:r w:rsidRPr="00BA4B1A">
              <w:rPr>
                <w:rFonts w:asciiTheme="minorEastAsia" w:hAnsiTheme="minorEastAsia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lang w:val="en-US"/>
              </w:rPr>
              <w:t>state</w:t>
            </w:r>
            <w:proofErr w:type="spellEnd"/>
            <w:r w:rsidRPr="00BA4B1A">
              <w:rPr>
                <w:rFonts w:asciiTheme="minorEastAsia" w:hAnsiTheme="minorEastAsia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lang w:val="en-US"/>
              </w:rPr>
              <w:t>policies</w:t>
            </w:r>
            <w:proofErr w:type="spellEnd"/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100" w:type="dxa"/>
            </w:tcMar>
            <w:vAlign w:val="center"/>
          </w:tcPr>
          <w:p w:rsidR="00BE34BD" w:rsidRPr="00BA4B1A" w:rsidRDefault="00945739">
            <w:pPr>
              <w:spacing w:before="240" w:after="240"/>
              <w:ind w:left="280" w:hanging="140"/>
              <w:rPr>
                <w:rFonts w:asciiTheme="minorEastAsia" w:hAnsiTheme="minorEastAsia"/>
                <w:sz w:val="23"/>
                <w:szCs w:val="23"/>
                <w:lang w:val="en-US"/>
              </w:rPr>
            </w:pPr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-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Concerned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students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will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be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sorted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out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by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the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Office </w:t>
            </w:r>
            <w:proofErr w:type="gram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of  International</w:t>
            </w:r>
            <w:proofErr w:type="gram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Affairs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and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the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list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will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be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provided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by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the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upcoming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week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(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If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not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included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in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the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list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,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the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student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must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provide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an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official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document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that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proves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their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inability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to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enter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South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Korea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)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4" w:space="0" w:color="000000"/>
              <w:right w:val="single" w:sz="14" w:space="0" w:color="000000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100" w:type="dxa"/>
            </w:tcMar>
            <w:vAlign w:val="center"/>
          </w:tcPr>
          <w:p w:rsidR="00BE34BD" w:rsidRPr="00BA4B1A" w:rsidRDefault="00BA4B1A">
            <w:pPr>
              <w:spacing w:before="240" w:after="240"/>
              <w:rPr>
                <w:rFonts w:asciiTheme="minorEastAsia" w:hAnsiTheme="minorEastAsia"/>
                <w:sz w:val="23"/>
                <w:szCs w:val="23"/>
                <w:lang w:val="en-US"/>
              </w:rPr>
            </w:pPr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[</w:t>
            </w:r>
            <w:proofErr w:type="spellStart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Applicable</w:t>
            </w:r>
            <w:proofErr w:type="spellEnd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for</w:t>
            </w:r>
            <w:proofErr w:type="spellEnd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all</w:t>
            </w:r>
            <w:proofErr w:type="spellEnd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] </w:t>
            </w:r>
            <w:proofErr w:type="spellStart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File</w:t>
            </w:r>
            <w:proofErr w:type="spellEnd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an</w:t>
            </w:r>
            <w:proofErr w:type="spellEnd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Exemption</w:t>
            </w:r>
            <w:proofErr w:type="spellEnd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Request</w:t>
            </w:r>
            <w:proofErr w:type="spellEnd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for</w:t>
            </w:r>
            <w:proofErr w:type="spellEnd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Offline</w:t>
            </w:r>
            <w:proofErr w:type="spellEnd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Examination</w:t>
            </w:r>
            <w:proofErr w:type="spellEnd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(</w:t>
            </w:r>
            <w:proofErr w:type="spellStart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See</w:t>
            </w:r>
            <w:proofErr w:type="spellEnd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attached</w:t>
            </w:r>
            <w:proofErr w:type="spellEnd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file</w:t>
            </w:r>
            <w:proofErr w:type="spellEnd"/>
            <w:r w:rsidR="00D42BDE">
              <w:rPr>
                <w:rFonts w:asciiTheme="minorEastAsia" w:hAnsiTheme="minorEastAsia" w:hint="eastAsia"/>
                <w:sz w:val="23"/>
                <w:szCs w:val="23"/>
                <w:lang w:val="en-US"/>
              </w:rPr>
              <w:t xml:space="preserve"> 2</w:t>
            </w:r>
            <w:r w:rsidR="00945739"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)</w:t>
            </w:r>
          </w:p>
        </w:tc>
      </w:tr>
      <w:tr w:rsidR="00BA4B1A" w:rsidRPr="00685AF4" w:rsidTr="00BA4B1A">
        <w:trPr>
          <w:trHeight w:val="1740"/>
        </w:trPr>
        <w:tc>
          <w:tcPr>
            <w:tcW w:w="3260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100" w:type="dxa"/>
            </w:tcMar>
            <w:vAlign w:val="center"/>
          </w:tcPr>
          <w:p w:rsidR="00BE34BD" w:rsidRPr="00BA4B1A" w:rsidRDefault="00945739">
            <w:pPr>
              <w:numPr>
                <w:ilvl w:val="0"/>
                <w:numId w:val="1"/>
              </w:numPr>
              <w:spacing w:before="240" w:after="240"/>
              <w:rPr>
                <w:rFonts w:asciiTheme="minorEastAsia" w:hAnsiTheme="minorEastAsia"/>
                <w:sz w:val="23"/>
                <w:szCs w:val="23"/>
                <w:lang w:val="en-US"/>
              </w:rPr>
            </w:pP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Students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who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are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under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quarantine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and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their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quarantine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period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overlaps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with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the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day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of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the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test</w:t>
            </w:r>
            <w:proofErr w:type="spellEnd"/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100" w:type="dxa"/>
            </w:tcMar>
            <w:vAlign w:val="center"/>
          </w:tcPr>
          <w:p w:rsidR="00BE34BD" w:rsidRPr="00BA4B1A" w:rsidRDefault="00945739">
            <w:pPr>
              <w:spacing w:before="240" w:after="240"/>
              <w:ind w:left="280" w:hanging="140"/>
              <w:rPr>
                <w:rFonts w:asciiTheme="minorEastAsia" w:hAnsiTheme="minorEastAsia"/>
                <w:sz w:val="23"/>
                <w:szCs w:val="23"/>
                <w:lang w:val="en-US"/>
              </w:rPr>
            </w:pP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An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official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document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that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states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the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period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of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quarantine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(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If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isolated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due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to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family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member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being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tested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positive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for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the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virus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,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the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student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must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also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provide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Family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Relations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certificate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)</w:t>
            </w:r>
          </w:p>
        </w:tc>
        <w:tc>
          <w:tcPr>
            <w:tcW w:w="2551" w:type="dxa"/>
            <w:vMerge/>
            <w:tcBorders>
              <w:bottom w:val="single" w:sz="14" w:space="0" w:color="000000"/>
              <w:right w:val="single" w:sz="1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34BD" w:rsidRPr="00BA4B1A" w:rsidRDefault="00BE34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hAnsiTheme="minorEastAsia"/>
                <w:lang w:val="en-US"/>
              </w:rPr>
            </w:pPr>
          </w:p>
        </w:tc>
      </w:tr>
      <w:tr w:rsidR="00BA4B1A" w:rsidRPr="00685AF4" w:rsidTr="00BA4B1A">
        <w:trPr>
          <w:trHeight w:val="1005"/>
        </w:trPr>
        <w:tc>
          <w:tcPr>
            <w:tcW w:w="3260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100" w:type="dxa"/>
            </w:tcMar>
            <w:vAlign w:val="center"/>
          </w:tcPr>
          <w:p w:rsidR="00BE34BD" w:rsidRPr="00BA4B1A" w:rsidRDefault="00945739">
            <w:pPr>
              <w:spacing w:before="240" w:after="240"/>
              <w:ind w:left="480" w:hanging="240"/>
              <w:rPr>
                <w:rFonts w:asciiTheme="minorEastAsia" w:hAnsiTheme="minorEastAsia"/>
                <w:sz w:val="23"/>
                <w:szCs w:val="23"/>
                <w:lang w:val="en-US"/>
              </w:rPr>
            </w:pPr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lastRenderedPageBreak/>
              <w:t xml:space="preserve">3.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Students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with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authorized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medical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conditions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(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physical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or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psychological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)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approved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by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doctor</w:t>
            </w:r>
            <w:proofErr w:type="spellEnd"/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100" w:type="dxa"/>
            </w:tcMar>
            <w:vAlign w:val="center"/>
          </w:tcPr>
          <w:p w:rsidR="00BE34BD" w:rsidRPr="00BA4B1A" w:rsidRDefault="00945739">
            <w:pPr>
              <w:spacing w:before="240" w:after="240"/>
              <w:ind w:left="280" w:hanging="140"/>
              <w:rPr>
                <w:rFonts w:asciiTheme="minorEastAsia" w:hAnsiTheme="minorEastAsia"/>
                <w:sz w:val="23"/>
                <w:szCs w:val="23"/>
                <w:lang w:val="en-US"/>
              </w:rPr>
            </w:pPr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-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Doctor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prescription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or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written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diagnosis</w:t>
            </w:r>
            <w:proofErr w:type="spellEnd"/>
          </w:p>
        </w:tc>
        <w:tc>
          <w:tcPr>
            <w:tcW w:w="2551" w:type="dxa"/>
            <w:vMerge/>
            <w:tcBorders>
              <w:bottom w:val="single" w:sz="14" w:space="0" w:color="000000"/>
              <w:right w:val="single" w:sz="1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34BD" w:rsidRPr="00BA4B1A" w:rsidRDefault="00BE34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hAnsiTheme="minorEastAsia"/>
                <w:lang w:val="en-US"/>
              </w:rPr>
            </w:pPr>
          </w:p>
        </w:tc>
      </w:tr>
      <w:tr w:rsidR="00BA4B1A" w:rsidRPr="00685AF4" w:rsidTr="00BA4B1A">
        <w:trPr>
          <w:trHeight w:val="339"/>
        </w:trPr>
        <w:tc>
          <w:tcPr>
            <w:tcW w:w="3260" w:type="dxa"/>
            <w:tcBorders>
              <w:top w:val="single" w:sz="2" w:space="0" w:color="000000"/>
              <w:left w:val="single" w:sz="14" w:space="0" w:color="000000"/>
              <w:bottom w:val="single" w:sz="14" w:space="0" w:color="000000"/>
              <w:right w:val="single" w:sz="2" w:space="0" w:color="000000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100" w:type="dxa"/>
            </w:tcMar>
            <w:vAlign w:val="center"/>
          </w:tcPr>
          <w:p w:rsidR="00BE34BD" w:rsidRPr="00BA4B1A" w:rsidRDefault="00945739" w:rsidP="00D42BDE">
            <w:pPr>
              <w:spacing w:before="240" w:after="240"/>
              <w:ind w:left="480" w:hanging="240"/>
              <w:rPr>
                <w:rFonts w:asciiTheme="minorEastAsia" w:hAnsiTheme="minorEastAsia"/>
                <w:sz w:val="23"/>
                <w:szCs w:val="23"/>
                <w:lang w:val="en-US"/>
              </w:rPr>
            </w:pPr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4.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Students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who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are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applicable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for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an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</w:t>
            </w:r>
            <w:r w:rsidR="00D42BDE">
              <w:rPr>
                <w:rFonts w:asciiTheme="minorEastAsia" w:hAnsiTheme="minorEastAsia" w:hint="eastAsia"/>
                <w:sz w:val="23"/>
                <w:szCs w:val="23"/>
                <w:lang w:val="en-US"/>
              </w:rPr>
              <w:t>llowe</w:t>
            </w:r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d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absence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according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to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the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="00D42BDE">
              <w:rPr>
                <w:rFonts w:asciiTheme="minorEastAsia" w:hAnsiTheme="minorEastAsia" w:hint="eastAsia"/>
                <w:sz w:val="23"/>
                <w:szCs w:val="23"/>
                <w:lang w:val="en-US"/>
              </w:rPr>
              <w:t>Allowed</w:t>
            </w:r>
            <w:proofErr w:type="spellEnd"/>
            <w:r w:rsidR="00D42BDE">
              <w:rPr>
                <w:rFonts w:asciiTheme="minorEastAsia" w:hAnsiTheme="minorEastAsia" w:hint="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="00D42BDE">
              <w:rPr>
                <w:rFonts w:asciiTheme="minorEastAsia" w:hAnsiTheme="minorEastAsia" w:hint="eastAsia"/>
                <w:sz w:val="23"/>
                <w:szCs w:val="23"/>
                <w:lang w:val="en-US"/>
              </w:rPr>
              <w:t>Absence</w:t>
            </w:r>
            <w:proofErr w:type="spellEnd"/>
            <w:r w:rsidR="00D42BDE">
              <w:rPr>
                <w:rFonts w:asciiTheme="minorEastAsia" w:hAnsiTheme="minorEastAsia" w:hint="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="00D42BDE">
              <w:rPr>
                <w:rFonts w:asciiTheme="minorEastAsia" w:hAnsiTheme="minorEastAsia" w:hint="eastAsia"/>
                <w:sz w:val="23"/>
                <w:szCs w:val="23"/>
                <w:lang w:val="en-US"/>
              </w:rPr>
              <w:t>Regulation</w:t>
            </w:r>
            <w:proofErr w:type="spellEnd"/>
            <w:r w:rsidR="00D42BDE">
              <w:rPr>
                <w:rFonts w:asciiTheme="minorEastAsia" w:hAnsiTheme="minorEastAsia" w:hint="eastAsia"/>
                <w:sz w:val="23"/>
                <w:szCs w:val="23"/>
                <w:lang w:val="en-US"/>
              </w:rPr>
              <w:t xml:space="preserve"> (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See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attached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file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r w:rsidR="00D42BDE">
              <w:rPr>
                <w:rFonts w:asciiTheme="minorEastAsia" w:hAnsiTheme="minorEastAsia" w:hint="eastAsia"/>
                <w:sz w:val="23"/>
                <w:szCs w:val="23"/>
                <w:lang w:val="en-US"/>
              </w:rPr>
              <w:t>3</w:t>
            </w:r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for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details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)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14" w:space="0" w:color="000000"/>
              <w:right w:val="single" w:sz="2" w:space="0" w:color="000000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100" w:type="dxa"/>
            </w:tcMar>
            <w:vAlign w:val="center"/>
          </w:tcPr>
          <w:p w:rsidR="00BE34BD" w:rsidRPr="00BA4B1A" w:rsidRDefault="00945739" w:rsidP="00BA4B1A">
            <w:pPr>
              <w:spacing w:before="240" w:after="240"/>
              <w:ind w:left="280" w:hanging="140"/>
              <w:rPr>
                <w:rFonts w:asciiTheme="minorEastAsia" w:hAnsiTheme="minorEastAsia"/>
                <w:sz w:val="23"/>
                <w:szCs w:val="23"/>
                <w:lang w:val="en-US"/>
              </w:rPr>
            </w:pPr>
            <w:r w:rsidRPr="00BA4B1A">
              <w:rPr>
                <w:rFonts w:asciiTheme="minorEastAsia" w:hAnsiTheme="minorEastAsia" w:cs="Arial Unicode MS"/>
                <w:sz w:val="23"/>
                <w:szCs w:val="23"/>
                <w:lang w:val="en-US"/>
              </w:rPr>
              <w:t xml:space="preserve">-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Authorized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absence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application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form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(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Submit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an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application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through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the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HY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portal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website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,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file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will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be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accessible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for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print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after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an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approval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by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the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student’s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department</w:t>
            </w:r>
            <w:proofErr w:type="spellEnd"/>
            <w:r w:rsidRPr="00BA4B1A">
              <w:rPr>
                <w:rFonts w:asciiTheme="minorEastAsia" w:hAnsiTheme="minorEastAsia"/>
                <w:sz w:val="23"/>
                <w:szCs w:val="23"/>
                <w:lang w:val="en-US"/>
              </w:rPr>
              <w:t>)</w:t>
            </w:r>
          </w:p>
        </w:tc>
        <w:tc>
          <w:tcPr>
            <w:tcW w:w="2551" w:type="dxa"/>
            <w:vMerge/>
            <w:tcBorders>
              <w:bottom w:val="single" w:sz="14" w:space="0" w:color="000000"/>
              <w:right w:val="single" w:sz="1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34BD" w:rsidRPr="00BA4B1A" w:rsidRDefault="00BE34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hAnsiTheme="minorEastAsia"/>
                <w:lang w:val="en-US"/>
              </w:rPr>
            </w:pPr>
          </w:p>
        </w:tc>
      </w:tr>
    </w:tbl>
    <w:p w:rsidR="00BE34BD" w:rsidRPr="00BA4B1A" w:rsidRDefault="00945739">
      <w:pPr>
        <w:spacing w:before="240" w:after="240"/>
        <w:rPr>
          <w:rFonts w:asciiTheme="minorEastAsia" w:hAnsiTheme="minorEastAsia"/>
          <w:sz w:val="24"/>
          <w:szCs w:val="24"/>
          <w:lang w:val="en-US"/>
        </w:rPr>
      </w:pPr>
      <w:r w:rsidRPr="00BA4B1A">
        <w:rPr>
          <w:rFonts w:asciiTheme="minorEastAsia" w:hAnsiTheme="minorEastAsia"/>
          <w:sz w:val="24"/>
          <w:szCs w:val="24"/>
          <w:lang w:val="en-US"/>
        </w:rPr>
        <w:t xml:space="preserve"> </w:t>
      </w:r>
    </w:p>
    <w:p w:rsidR="00BE34BD" w:rsidRPr="00BA4B1A" w:rsidRDefault="00945739">
      <w:pPr>
        <w:spacing w:before="240" w:after="240"/>
        <w:rPr>
          <w:rFonts w:asciiTheme="minorEastAsia" w:hAnsiTheme="minorEastAsia"/>
          <w:lang w:val="en-US"/>
        </w:rPr>
      </w:pPr>
      <w:r w:rsidRPr="00BA4B1A">
        <w:rPr>
          <w:rFonts w:asciiTheme="minorEastAsia" w:hAnsiTheme="minorEastAsia"/>
          <w:lang w:val="en-US"/>
        </w:rPr>
        <w:t xml:space="preserve">2. </w:t>
      </w:r>
      <w:r w:rsidR="00BA4B1A">
        <w:rPr>
          <w:rFonts w:asciiTheme="minorEastAsia" w:hAnsiTheme="minorEastAsia" w:hint="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Exemption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Request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Application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Process</w:t>
      </w:r>
      <w:proofErr w:type="spellEnd"/>
      <w:r w:rsidR="00BA4B1A">
        <w:rPr>
          <w:rFonts w:asciiTheme="minorEastAsia" w:hAnsiTheme="minorEastAsia" w:hint="eastAsia"/>
          <w:lang w:val="en-US"/>
        </w:rPr>
        <w:t xml:space="preserve"> (사유 인정 신청 절차)</w:t>
      </w:r>
    </w:p>
    <w:p w:rsidR="00BA4B1A" w:rsidRDefault="00945739" w:rsidP="00BA4B1A">
      <w:pPr>
        <w:spacing w:before="240" w:after="240"/>
        <w:ind w:left="709" w:hanging="295"/>
        <w:rPr>
          <w:rFonts w:asciiTheme="minorEastAsia" w:hAnsiTheme="minorEastAsia"/>
          <w:lang w:val="en-US"/>
        </w:rPr>
      </w:pPr>
      <w:r w:rsidRPr="00BA4B1A">
        <w:rPr>
          <w:rFonts w:asciiTheme="minorEastAsia" w:hAnsiTheme="minorEastAsia"/>
          <w:lang w:val="en-US"/>
        </w:rPr>
        <w:t xml:space="preserve">1) The </w:t>
      </w:r>
      <w:proofErr w:type="spellStart"/>
      <w:r w:rsidRPr="00BA4B1A">
        <w:rPr>
          <w:rFonts w:asciiTheme="minorEastAsia" w:hAnsiTheme="minorEastAsia"/>
          <w:lang w:val="en-US"/>
        </w:rPr>
        <w:t>student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must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submit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an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exemption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request</w:t>
      </w:r>
      <w:proofErr w:type="spellEnd"/>
      <w:r w:rsidRPr="00BA4B1A">
        <w:rPr>
          <w:rFonts w:asciiTheme="minorEastAsia" w:hAnsiTheme="minorEastAsia"/>
          <w:lang w:val="en-US"/>
        </w:rPr>
        <w:t xml:space="preserve"> (</w:t>
      </w:r>
      <w:proofErr w:type="spellStart"/>
      <w:r w:rsidRPr="00BA4B1A">
        <w:rPr>
          <w:rFonts w:asciiTheme="minorEastAsia" w:hAnsiTheme="minorEastAsia"/>
          <w:lang w:val="en-US"/>
        </w:rPr>
        <w:t>see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attached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file</w:t>
      </w:r>
      <w:proofErr w:type="spellEnd"/>
      <w:r w:rsidRPr="00BA4B1A">
        <w:rPr>
          <w:rFonts w:asciiTheme="minorEastAsia" w:hAnsiTheme="minorEastAsia"/>
          <w:lang w:val="en-US"/>
        </w:rPr>
        <w:t xml:space="preserve">) </w:t>
      </w:r>
      <w:proofErr w:type="spellStart"/>
      <w:r w:rsidRPr="00BA4B1A">
        <w:rPr>
          <w:rFonts w:asciiTheme="minorEastAsia" w:hAnsiTheme="minorEastAsia"/>
          <w:lang w:val="en-US"/>
        </w:rPr>
        <w:t>with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supportive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evidence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to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the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lecturer</w:t>
      </w:r>
      <w:proofErr w:type="spellEnd"/>
      <w:r w:rsidRPr="00BA4B1A">
        <w:rPr>
          <w:rFonts w:asciiTheme="minorEastAsia" w:hAnsiTheme="minorEastAsia"/>
          <w:lang w:val="en-US"/>
        </w:rPr>
        <w:t xml:space="preserve"> of </w:t>
      </w:r>
      <w:proofErr w:type="spellStart"/>
      <w:r w:rsidRPr="00BA4B1A">
        <w:rPr>
          <w:rFonts w:asciiTheme="minorEastAsia" w:hAnsiTheme="minorEastAsia"/>
          <w:lang w:val="en-US"/>
        </w:rPr>
        <w:t>the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course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via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e-mail</w:t>
      </w:r>
      <w:proofErr w:type="spellEnd"/>
      <w:r w:rsidRPr="00BA4B1A">
        <w:rPr>
          <w:rFonts w:asciiTheme="minorEastAsia" w:hAnsiTheme="minorEastAsia"/>
          <w:lang w:val="en-US"/>
        </w:rPr>
        <w:t xml:space="preserve"> (</w:t>
      </w:r>
      <w:proofErr w:type="spellStart"/>
      <w:r w:rsidRPr="00BA4B1A">
        <w:rPr>
          <w:rFonts w:asciiTheme="minorEastAsia" w:hAnsiTheme="minorEastAsia"/>
          <w:lang w:val="en-US"/>
        </w:rPr>
        <w:t>if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requested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by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the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professor</w:t>
      </w:r>
      <w:proofErr w:type="spellEnd"/>
      <w:r w:rsidRPr="00BA4B1A">
        <w:rPr>
          <w:rFonts w:asciiTheme="minorEastAsia" w:hAnsiTheme="minorEastAsia"/>
          <w:lang w:val="en-US"/>
        </w:rPr>
        <w:t xml:space="preserve">, </w:t>
      </w:r>
      <w:proofErr w:type="spellStart"/>
      <w:r w:rsidRPr="00BA4B1A">
        <w:rPr>
          <w:rFonts w:asciiTheme="minorEastAsia" w:hAnsiTheme="minorEastAsia"/>
          <w:lang w:val="en-US"/>
        </w:rPr>
        <w:t>the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student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must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also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submit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a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hard-copy</w:t>
      </w:r>
      <w:proofErr w:type="spellEnd"/>
      <w:r w:rsidRPr="00BA4B1A">
        <w:rPr>
          <w:rFonts w:asciiTheme="minorEastAsia" w:hAnsiTheme="minorEastAsia"/>
          <w:lang w:val="en-US"/>
        </w:rPr>
        <w:t>)</w:t>
      </w:r>
      <w:r w:rsidR="00BA4B1A">
        <w:rPr>
          <w:rFonts w:asciiTheme="minorEastAsia" w:hAnsiTheme="minorEastAsia"/>
          <w:lang w:val="en-US"/>
        </w:rPr>
        <w:br/>
      </w:r>
      <w:r w:rsidR="00BA4B1A" w:rsidRPr="00BA4B1A">
        <w:rPr>
          <w:rFonts w:asciiTheme="minorEastAsia" w:hAnsiTheme="minorEastAsia" w:hint="eastAsia"/>
          <w:lang w:val="en-US"/>
        </w:rPr>
        <w:t xml:space="preserve">* </w:t>
      </w:r>
      <w:proofErr w:type="spellStart"/>
      <w:r w:rsidRPr="00BA4B1A">
        <w:rPr>
          <w:rFonts w:asciiTheme="minorEastAsia" w:hAnsiTheme="minorEastAsia"/>
          <w:lang w:val="en-US"/>
        </w:rPr>
        <w:t>Deadline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for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Submission</w:t>
      </w:r>
      <w:proofErr w:type="spellEnd"/>
      <w:r w:rsidRPr="00BA4B1A">
        <w:rPr>
          <w:rFonts w:asciiTheme="minorEastAsia" w:hAnsiTheme="minorEastAsia"/>
          <w:lang w:val="en-US"/>
        </w:rPr>
        <w:t xml:space="preserve">: </w:t>
      </w:r>
      <w:proofErr w:type="spellStart"/>
      <w:r w:rsidRPr="00BA4B1A">
        <w:rPr>
          <w:rFonts w:asciiTheme="minorEastAsia" w:hAnsiTheme="minorEastAsia"/>
          <w:lang w:val="en-US"/>
        </w:rPr>
        <w:t>At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least</w:t>
      </w:r>
      <w:proofErr w:type="spellEnd"/>
      <w:r w:rsidRPr="00BA4B1A">
        <w:rPr>
          <w:rFonts w:asciiTheme="minorEastAsia" w:hAnsiTheme="minorEastAsia"/>
          <w:lang w:val="en-US"/>
        </w:rPr>
        <w:t xml:space="preserve"> 3 </w:t>
      </w:r>
      <w:proofErr w:type="spellStart"/>
      <w:r w:rsidRPr="00BA4B1A">
        <w:rPr>
          <w:rFonts w:asciiTheme="minorEastAsia" w:hAnsiTheme="minorEastAsia"/>
          <w:lang w:val="en-US"/>
        </w:rPr>
        <w:t>days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prior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to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the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test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date</w:t>
      </w:r>
      <w:proofErr w:type="spellEnd"/>
    </w:p>
    <w:p w:rsidR="00BE34BD" w:rsidRPr="00BA4B1A" w:rsidRDefault="00945739" w:rsidP="00BA4B1A">
      <w:pPr>
        <w:spacing w:before="240" w:after="240"/>
        <w:ind w:left="709" w:hanging="295"/>
        <w:rPr>
          <w:rFonts w:asciiTheme="minorEastAsia" w:hAnsiTheme="minorEastAsia"/>
          <w:lang w:val="en-US"/>
        </w:rPr>
      </w:pPr>
      <w:r w:rsidRPr="00BA4B1A">
        <w:rPr>
          <w:rFonts w:asciiTheme="minorEastAsia" w:hAnsiTheme="minorEastAsia"/>
          <w:lang w:val="en-US"/>
        </w:rPr>
        <w:t xml:space="preserve">2) </w:t>
      </w:r>
      <w:proofErr w:type="spellStart"/>
      <w:r w:rsidRPr="00BA4B1A">
        <w:rPr>
          <w:rFonts w:asciiTheme="minorEastAsia" w:hAnsiTheme="minorEastAsia"/>
          <w:lang w:val="en-US"/>
        </w:rPr>
        <w:t>After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the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course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lecturer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reviews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the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student’s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exemption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request</w:t>
      </w:r>
      <w:proofErr w:type="spellEnd"/>
      <w:r w:rsidRPr="00BA4B1A">
        <w:rPr>
          <w:rFonts w:asciiTheme="minorEastAsia" w:hAnsiTheme="minorEastAsia"/>
          <w:lang w:val="en-US"/>
        </w:rPr>
        <w:t xml:space="preserve">, </w:t>
      </w:r>
      <w:proofErr w:type="spellStart"/>
      <w:r w:rsidRPr="00BA4B1A">
        <w:rPr>
          <w:rFonts w:asciiTheme="minorEastAsia" w:hAnsiTheme="minorEastAsia"/>
          <w:lang w:val="en-US"/>
        </w:rPr>
        <w:t>the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professor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will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send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an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approval</w:t>
      </w:r>
      <w:proofErr w:type="spellEnd"/>
      <w:r w:rsidRPr="00BA4B1A">
        <w:rPr>
          <w:rFonts w:asciiTheme="minorEastAsia" w:hAnsiTheme="minorEastAsia"/>
          <w:lang w:val="en-US"/>
        </w:rPr>
        <w:t xml:space="preserve"> / </w:t>
      </w:r>
      <w:proofErr w:type="spellStart"/>
      <w:r w:rsidRPr="00BA4B1A">
        <w:rPr>
          <w:rFonts w:asciiTheme="minorEastAsia" w:hAnsiTheme="minorEastAsia"/>
          <w:lang w:val="en-US"/>
        </w:rPr>
        <w:t>rejection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e-mail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back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to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the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student</w:t>
      </w:r>
      <w:proofErr w:type="spellEnd"/>
      <w:r w:rsidRPr="00BA4B1A">
        <w:rPr>
          <w:rFonts w:asciiTheme="minorEastAsia" w:hAnsiTheme="minorEastAsia"/>
          <w:lang w:val="en-US"/>
        </w:rPr>
        <w:t xml:space="preserve">. </w:t>
      </w:r>
      <w:r w:rsidR="00BA4B1A">
        <w:rPr>
          <w:rFonts w:asciiTheme="minorEastAsia" w:hAnsiTheme="minorEastAsia"/>
          <w:lang w:val="en-US"/>
        </w:rPr>
        <w:br/>
      </w:r>
    </w:p>
    <w:p w:rsidR="00BE34BD" w:rsidRPr="00BA4B1A" w:rsidRDefault="00945739" w:rsidP="00BA4B1A">
      <w:pPr>
        <w:spacing w:before="240" w:after="240"/>
        <w:ind w:left="284" w:hanging="339"/>
        <w:jc w:val="both"/>
        <w:rPr>
          <w:rFonts w:asciiTheme="minorEastAsia" w:hAnsiTheme="minorEastAsia"/>
          <w:lang w:val="en-US"/>
        </w:rPr>
      </w:pPr>
      <w:r w:rsidRPr="00BA4B1A">
        <w:rPr>
          <w:rFonts w:asciiTheme="minorEastAsia" w:hAnsiTheme="minorEastAsia"/>
          <w:lang w:val="en-US"/>
        </w:rPr>
        <w:t xml:space="preserve">3. </w:t>
      </w:r>
      <w:r w:rsidR="00BA4B1A">
        <w:rPr>
          <w:rFonts w:asciiTheme="minorEastAsia" w:hAnsiTheme="minorEastAsia" w:hint="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For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the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student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who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has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been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approved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by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the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lecturer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as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a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student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that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is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unable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to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take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the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final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exam</w:t>
      </w:r>
      <w:proofErr w:type="spellEnd"/>
      <w:r w:rsidRPr="00BA4B1A">
        <w:rPr>
          <w:rFonts w:asciiTheme="minorEastAsia" w:hAnsiTheme="minorEastAsia"/>
          <w:lang w:val="en-US"/>
        </w:rPr>
        <w:t xml:space="preserve">, </w:t>
      </w:r>
      <w:proofErr w:type="spellStart"/>
      <w:r w:rsidRPr="00BA4B1A">
        <w:rPr>
          <w:rFonts w:asciiTheme="minorEastAsia" w:hAnsiTheme="minorEastAsia"/>
          <w:lang w:val="en-US"/>
        </w:rPr>
        <w:t>the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lecturer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must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provide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an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alternative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evaluation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measures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for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the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student</w:t>
      </w:r>
      <w:proofErr w:type="spellEnd"/>
      <w:r w:rsidRPr="00BA4B1A">
        <w:rPr>
          <w:rFonts w:asciiTheme="minorEastAsia" w:hAnsiTheme="minorEastAsia"/>
          <w:lang w:val="en-US"/>
        </w:rPr>
        <w:t xml:space="preserve"> (</w:t>
      </w:r>
      <w:proofErr w:type="spellStart"/>
      <w:r w:rsidRPr="00BA4B1A">
        <w:rPr>
          <w:rFonts w:asciiTheme="minorEastAsia" w:hAnsiTheme="minorEastAsia"/>
          <w:lang w:val="en-US"/>
        </w:rPr>
        <w:t>Online</w:t>
      </w:r>
      <w:proofErr w:type="spellEnd"/>
      <w:r w:rsidRPr="00BA4B1A">
        <w:rPr>
          <w:rFonts w:asciiTheme="minorEastAsia" w:hAnsiTheme="minorEastAsia"/>
          <w:lang w:val="en-US"/>
        </w:rPr>
        <w:t xml:space="preserve"> </w:t>
      </w:r>
      <w:proofErr w:type="spellStart"/>
      <w:r w:rsidRPr="00BA4B1A">
        <w:rPr>
          <w:rFonts w:asciiTheme="minorEastAsia" w:hAnsiTheme="minorEastAsia"/>
          <w:lang w:val="en-US"/>
        </w:rPr>
        <w:t>evaluation</w:t>
      </w:r>
      <w:proofErr w:type="spellEnd"/>
      <w:r w:rsidRPr="00BA4B1A">
        <w:rPr>
          <w:rFonts w:asciiTheme="minorEastAsia" w:hAnsiTheme="minorEastAsia"/>
          <w:lang w:val="en-US"/>
        </w:rPr>
        <w:t xml:space="preserve">, </w:t>
      </w:r>
      <w:proofErr w:type="spellStart"/>
      <w:r w:rsidRPr="00BA4B1A">
        <w:rPr>
          <w:rFonts w:asciiTheme="minorEastAsia" w:hAnsiTheme="minorEastAsia"/>
          <w:lang w:val="en-US"/>
        </w:rPr>
        <w:t>assignments</w:t>
      </w:r>
      <w:proofErr w:type="spellEnd"/>
      <w:r w:rsidRPr="00BA4B1A">
        <w:rPr>
          <w:rFonts w:asciiTheme="minorEastAsia" w:hAnsiTheme="minorEastAsia"/>
          <w:lang w:val="en-US"/>
        </w:rPr>
        <w:t xml:space="preserve">, </w:t>
      </w:r>
      <w:proofErr w:type="spellStart"/>
      <w:r w:rsidRPr="00BA4B1A">
        <w:rPr>
          <w:rFonts w:asciiTheme="minorEastAsia" w:hAnsiTheme="minorEastAsia"/>
          <w:lang w:val="en-US"/>
        </w:rPr>
        <w:t>etc</w:t>
      </w:r>
      <w:proofErr w:type="spellEnd"/>
      <w:r w:rsidRPr="00BA4B1A">
        <w:rPr>
          <w:rFonts w:asciiTheme="minorEastAsia" w:hAnsiTheme="minorEastAsia"/>
          <w:lang w:val="en-US"/>
        </w:rPr>
        <w:t xml:space="preserve">.). </w:t>
      </w:r>
    </w:p>
    <w:sectPr w:rsidR="00BE34BD" w:rsidRPr="00BA4B1A" w:rsidSect="00BA4B1A">
      <w:pgSz w:w="11909" w:h="16834"/>
      <w:pgMar w:top="1440" w:right="994" w:bottom="1440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94065"/>
    <w:multiLevelType w:val="hybridMultilevel"/>
    <w:tmpl w:val="86B67942"/>
    <w:lvl w:ilvl="0" w:tplc="B3FA06BA">
      <w:start w:val="1"/>
      <w:numFmt w:val="decimal"/>
      <w:lvlText w:val="%1."/>
      <w:lvlJc w:val="left"/>
      <w:pPr>
        <w:ind w:left="44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7" w:hanging="400"/>
      </w:pPr>
    </w:lvl>
    <w:lvl w:ilvl="2" w:tplc="0409001B" w:tentative="1">
      <w:start w:val="1"/>
      <w:numFmt w:val="lowerRoman"/>
      <w:lvlText w:val="%3."/>
      <w:lvlJc w:val="right"/>
      <w:pPr>
        <w:ind w:left="1287" w:hanging="400"/>
      </w:pPr>
    </w:lvl>
    <w:lvl w:ilvl="3" w:tplc="0409000F" w:tentative="1">
      <w:start w:val="1"/>
      <w:numFmt w:val="decimal"/>
      <w:lvlText w:val="%4."/>
      <w:lvlJc w:val="left"/>
      <w:pPr>
        <w:ind w:left="1687" w:hanging="400"/>
      </w:pPr>
    </w:lvl>
    <w:lvl w:ilvl="4" w:tplc="04090019" w:tentative="1">
      <w:start w:val="1"/>
      <w:numFmt w:val="upperLetter"/>
      <w:lvlText w:val="%5."/>
      <w:lvlJc w:val="left"/>
      <w:pPr>
        <w:ind w:left="2087" w:hanging="400"/>
      </w:pPr>
    </w:lvl>
    <w:lvl w:ilvl="5" w:tplc="0409001B" w:tentative="1">
      <w:start w:val="1"/>
      <w:numFmt w:val="lowerRoman"/>
      <w:lvlText w:val="%6."/>
      <w:lvlJc w:val="right"/>
      <w:pPr>
        <w:ind w:left="2487" w:hanging="400"/>
      </w:pPr>
    </w:lvl>
    <w:lvl w:ilvl="6" w:tplc="0409000F" w:tentative="1">
      <w:start w:val="1"/>
      <w:numFmt w:val="decimal"/>
      <w:lvlText w:val="%7."/>
      <w:lvlJc w:val="left"/>
      <w:pPr>
        <w:ind w:left="2887" w:hanging="400"/>
      </w:pPr>
    </w:lvl>
    <w:lvl w:ilvl="7" w:tplc="04090019" w:tentative="1">
      <w:start w:val="1"/>
      <w:numFmt w:val="upperLetter"/>
      <w:lvlText w:val="%8."/>
      <w:lvlJc w:val="left"/>
      <w:pPr>
        <w:ind w:left="3287" w:hanging="400"/>
      </w:pPr>
    </w:lvl>
    <w:lvl w:ilvl="8" w:tplc="0409001B" w:tentative="1">
      <w:start w:val="1"/>
      <w:numFmt w:val="lowerRoman"/>
      <w:lvlText w:val="%9."/>
      <w:lvlJc w:val="right"/>
      <w:pPr>
        <w:ind w:left="3687" w:hanging="400"/>
      </w:pPr>
    </w:lvl>
  </w:abstractNum>
  <w:abstractNum w:abstractNumId="1" w15:restartNumberingAfterBreak="0">
    <w:nsid w:val="4967273D"/>
    <w:multiLevelType w:val="multilevel"/>
    <w:tmpl w:val="13C83C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4BD"/>
    <w:rsid w:val="00685AF4"/>
    <w:rsid w:val="00945739"/>
    <w:rsid w:val="00BA4B1A"/>
    <w:rsid w:val="00BE34BD"/>
    <w:rsid w:val="00D4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99C974-E603-43A4-9B2C-5A75E82D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a6">
    <w:name w:val="바탕글"/>
    <w:basedOn w:val="a"/>
    <w:rsid w:val="00BA4B1A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함초롬바탕" w:eastAsia="굴림" w:hAnsi="굴림" w:cs="굴림"/>
      <w:color w:val="000000"/>
      <w:sz w:val="20"/>
      <w:szCs w:val="20"/>
      <w:lang w:val="en-US"/>
    </w:rPr>
  </w:style>
  <w:style w:type="paragraph" w:styleId="a7">
    <w:name w:val="List Paragraph"/>
    <w:basedOn w:val="a"/>
    <w:uiPriority w:val="34"/>
    <w:qFormat/>
    <w:rsid w:val="00BA4B1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8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HYU</dc:creator>
  <cp:lastModifiedBy>HYU</cp:lastModifiedBy>
  <cp:revision>2</cp:revision>
  <dcterms:created xsi:type="dcterms:W3CDTF">2020-05-26T04:27:00Z</dcterms:created>
  <dcterms:modified xsi:type="dcterms:W3CDTF">2020-05-26T04:27:00Z</dcterms:modified>
</cp:coreProperties>
</file>